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FUTTER ELLEN 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EVERCORE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 EAST 52ND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Evercore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EVR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9"/>
        <w:gridCol w:w="905"/>
        <w:gridCol w:w="773"/>
        <w:gridCol w:w="601"/>
        <w:gridCol w:w="353"/>
        <w:gridCol w:w="822"/>
        <w:gridCol w:w="468"/>
        <w:gridCol w:w="681"/>
        <w:gridCol w:w="1186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Shares of Class A common stock, par value $0.01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364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7,312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stock units will be delivered on June 10, 2027, subject to accelerated vesting in certain circumstances.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Klurfeld,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6676" TargetMode="External"/><Relationship Id="rId5" Type="http://schemas.openxmlformats.org/officeDocument/2006/relationships/hyperlink" Target="http://www.sec.gov/cgi-bin/browse-edgar?action=getcompany&amp;CIK=00013609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3176</Characters>
  <CharactersWithSpaces>3706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